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61" w:rsidRPr="004B5B61" w:rsidRDefault="004B5B61" w:rsidP="00A60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B61">
        <w:rPr>
          <w:rFonts w:ascii="Times New Roman" w:hAnsi="Times New Roman" w:cs="Times New Roman"/>
          <w:b/>
          <w:bCs/>
          <w:sz w:val="24"/>
          <w:szCs w:val="24"/>
        </w:rPr>
        <w:t>Перечень муниципального имущества:</w:t>
      </w:r>
    </w:p>
    <w:p w:rsidR="004B5B61" w:rsidRPr="004B5B61" w:rsidRDefault="004B5B61" w:rsidP="004B5B61">
      <w:pPr>
        <w:jc w:val="both"/>
        <w:rPr>
          <w:rFonts w:ascii="Times New Roman" w:hAnsi="Times New Roman" w:cs="Times New Roman"/>
          <w:sz w:val="24"/>
          <w:szCs w:val="24"/>
        </w:rPr>
      </w:pPr>
      <w:r w:rsidRPr="004B5B61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Большесальского </w:t>
      </w:r>
      <w:r w:rsidRPr="004B5B61">
        <w:rPr>
          <w:rFonts w:ascii="Times New Roman" w:hAnsi="Times New Roman" w:cs="Times New Roman"/>
          <w:sz w:val="24"/>
          <w:szCs w:val="24"/>
        </w:rPr>
        <w:t>сельского поселения перечень муниципального имущества, предназначенного для передачи во владение и пользование субъектам малого и среднего предпринимательства в соответствии с Федеральным законом от 24.07.2007г. № 209 – ФЗ «О развитии малого и среднего предпринимательства в Российской Федерации» не утверждался в связи с отсутствием данного имущества.</w:t>
      </w:r>
    </w:p>
    <w:p w:rsidR="00290AFD" w:rsidRPr="004B5B61" w:rsidRDefault="00290A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AFD" w:rsidRPr="004B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1"/>
    <w:rsid w:val="00290AFD"/>
    <w:rsid w:val="004B5B61"/>
    <w:rsid w:val="00A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2017-06-15T10:09:00Z</dcterms:created>
  <dcterms:modified xsi:type="dcterms:W3CDTF">2017-06-15T10:09:00Z</dcterms:modified>
</cp:coreProperties>
</file>